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impressum"/>
    <w:p>
      <w:pPr>
        <w:pStyle w:val="Heading1"/>
      </w:pPr>
      <w:r>
        <w:t xml:space="preserve">Impressum</w:t>
      </w:r>
    </w:p>
    <w:bookmarkStart w:id="20" w:name="angaben-gemäß-5-ddg"/>
    <w:p>
      <w:pPr>
        <w:pStyle w:val="Heading2"/>
      </w:pPr>
      <w:r>
        <w:t xml:space="preserve">Angaben gemäß § 5 DDG</w:t>
      </w:r>
    </w:p>
    <w:p>
      <w:pPr>
        <w:pStyle w:val="FirstParagraph"/>
      </w:pPr>
      <w:r>
        <w:rPr>
          <w:b/>
          <w:bCs/>
        </w:rPr>
        <w:t xml:space="preserve">SYMBITEG GmbH</w:t>
      </w:r>
      <w:r>
        <w:br/>
      </w:r>
      <w:r>
        <w:t xml:space="preserve">Schäftlarnstraße 10</w:t>
      </w:r>
      <w:r>
        <w:br/>
      </w:r>
      <w:r>
        <w:t xml:space="preserve">81371 München</w:t>
      </w:r>
      <w:r>
        <w:br/>
      </w:r>
      <w:r>
        <w:t xml:space="preserve">Deutschland</w:t>
      </w:r>
    </w:p>
    <w:p>
      <w:pPr>
        <w:pStyle w:val="BodyText"/>
      </w:pPr>
      <w:r>
        <w:t xml:space="preserve">Vertreten durch den Geschäftsführer:</w:t>
      </w:r>
      <w:r>
        <w:t xml:space="preserve"> </w:t>
      </w:r>
      <w:r>
        <w:rPr>
          <w:b/>
          <w:bCs/>
        </w:rPr>
        <w:t xml:space="preserve">Rainer Schild</w:t>
      </w:r>
    </w:p>
    <w:p>
      <w:pPr>
        <w:pStyle w:val="BodyText"/>
      </w:pPr>
      <w:r>
        <w:t xml:space="preserve">E-Mail:</w:t>
      </w:r>
      <w:r>
        <w:t xml:space="preserve"> </w:t>
      </w:r>
      <w:r>
        <w:rPr>
          <w:b/>
          <w:bCs/>
        </w:rPr>
        <w:t xml:space="preserve">office@symbiteg.com</w:t>
      </w:r>
      <w:r>
        <w:br/>
      </w:r>
      <w:r>
        <w:t xml:space="preserve">Internet:</w:t>
      </w:r>
      <w:r>
        <w:t xml:space="preserve"> </w:t>
      </w:r>
      <w:r>
        <w:rPr>
          <w:b/>
          <w:bCs/>
        </w:rPr>
        <w:t xml:space="preserve">www.symbiteg.com</w:t>
      </w:r>
    </w:p>
    <w:bookmarkEnd w:id="20"/>
    <w:bookmarkStart w:id="21" w:name="registereintrag"/>
    <w:p>
      <w:pPr>
        <w:pStyle w:val="Heading2"/>
      </w:pPr>
      <w:r>
        <w:t xml:space="preserve">Registereintrag</w:t>
      </w:r>
    </w:p>
    <w:p>
      <w:pPr>
        <w:pStyle w:val="FirstParagraph"/>
      </w:pPr>
      <w:r>
        <w:t xml:space="preserve">Eintragung im Handelsregister.</w:t>
      </w:r>
      <w:r>
        <w:br/>
      </w:r>
      <w:r>
        <w:t xml:space="preserve">Registergericht:</w:t>
      </w:r>
      <w:r>
        <w:t xml:space="preserve"> </w:t>
      </w:r>
      <w:r>
        <w:rPr>
          <w:b/>
          <w:bCs/>
        </w:rPr>
        <w:t xml:space="preserve">Amtsgericht München</w:t>
      </w:r>
      <w:r>
        <w:br/>
      </w:r>
      <w:r>
        <w:t xml:space="preserve">Registernummer:</w:t>
      </w:r>
      <w:r>
        <w:t xml:space="preserve"> </w:t>
      </w:r>
      <w:r>
        <w:rPr>
          <w:b/>
          <w:bCs/>
        </w:rPr>
        <w:t xml:space="preserve">HRB 174087</w:t>
      </w:r>
    </w:p>
    <w:bookmarkEnd w:id="21"/>
    <w:bookmarkStart w:id="22" w:name="umsatzsteuer-id"/>
    <w:p>
      <w:pPr>
        <w:pStyle w:val="Heading2"/>
      </w:pPr>
      <w:r>
        <w:t xml:space="preserve">Umsatzsteuer-ID</w:t>
      </w:r>
    </w:p>
    <w:p>
      <w:pPr>
        <w:pStyle w:val="FirstParagraph"/>
      </w:pPr>
      <w:r>
        <w:t xml:space="preserve">Umsatzsteuer-Identifikationsnummer gemäß § 27a Umsatzsteuergesetz:</w:t>
      </w:r>
      <w:r>
        <w:br/>
      </w:r>
      <w:r>
        <w:rPr>
          <w:b/>
          <w:bCs/>
        </w:rPr>
        <w:t xml:space="preserve">DE 260422889</w:t>
      </w:r>
    </w:p>
    <w:bookmarkEnd w:id="22"/>
    <w:bookmarkStart w:id="23" w:name="hinweis-zur-online-streitbeilegung"/>
    <w:p>
      <w:pPr>
        <w:pStyle w:val="Heading2"/>
      </w:pPr>
      <w:r>
        <w:t xml:space="preserve">Hinweis zur Online-Streitbeilegung</w:t>
      </w:r>
    </w:p>
    <w:p>
      <w:pPr>
        <w:pStyle w:val="FirstParagraph"/>
      </w:pPr>
      <w:r>
        <w:t xml:space="preserve">Die frühere Online-Streitbeilegungsplattform der EU (OS-Plattform) wurde am</w:t>
      </w:r>
      <w:r>
        <w:t xml:space="preserve"> </w:t>
      </w:r>
      <w:r>
        <w:rPr>
          <w:b/>
          <w:bCs/>
        </w:rPr>
        <w:t xml:space="preserve">20. Juli 2025</w:t>
      </w:r>
      <w:r>
        <w:t xml:space="preserve"> </w:t>
      </w:r>
      <w:r>
        <w:t xml:space="preserve">eingestellt. Eine Online-Streitbeilegung über diese Plattform ist nicht mehr möglich.</w:t>
      </w:r>
    </w:p>
    <w:bookmarkEnd w:id="23"/>
    <w:bookmarkStart w:id="24" w:name="ergänzende-hinweise"/>
    <w:p>
      <w:pPr>
        <w:pStyle w:val="Heading2"/>
      </w:pPr>
      <w:r>
        <w:t xml:space="preserve">Ergänzende Hinweise</w:t>
      </w:r>
    </w:p>
    <w:p>
      <w:pPr>
        <w:pStyle w:val="FirstParagraph"/>
      </w:pPr>
      <w:r>
        <w:t xml:space="preserve">Informationen zu unseren Allgemeinen Geschäftsbedingungen, zur Datenschutzerklärung, zu Open-Source-Hinweisen, zur Barrierefreiheit sowie zu Möglichkeiten zur Meldung mutmaßlich rechtswidriger Inhalte finden Sie in den jeweils gesondert auf unserer Website bereitgestellten Bereichen.</w:t>
      </w:r>
    </w:p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2026-04-07T20:22:10Z</dcterms:created>
  <dcterms:modified xsi:type="dcterms:W3CDTF">2026-04-07T20:22:10Z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